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
    <w:p/>
    <w:p/>
    <w:p/>
    <w:p/>
    <w:p/>
    <w:p/>
    <w:p/>
    <w:p>
      <w:pPr>
        <w:jc w:val="center"/>
      </w:pPr>
      <w:r>
        <w:rPr>
          <w:rFonts w:ascii="Times New Roman" w:hAnsi="Times New Roman" w:eastAsia="Times New Roman" w:cs="Times New Roman"/>
          <w:sz w:val="28"/>
          <w:szCs w:val="28"/>
          <w:b w:val="1"/>
          <w:bCs w:val="1"/>
        </w:rPr>
        <w:t xml:space="preserve">Information *** </w:t>
      </w:r>
    </w:p>
    <w:p>
      <w:pPr>
        <w:jc w:val="center"/>
      </w:pPr>
      <w:r>
        <w:rPr>
          <w:rFonts w:ascii="Times New Roman" w:hAnsi="Times New Roman" w:eastAsia="Times New Roman" w:cs="Times New Roman"/>
          <w:sz w:val="28"/>
          <w:szCs w:val="28"/>
          <w:b w:val="1"/>
          <w:bCs w:val="1"/>
        </w:rPr>
        <w:t xml:space="preserve">Submitted by </w:t>
      </w: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pStyle w:val="Heading1"/>
      </w:pPr>
      <w:bookmarkStart w:id="1" w:name="_Toc1"/>
      <w:bookmarkEnd w:id="1"/>
    </w:p>
    <w:p/>
    <w:p>
      <w:pPr>
        <w:pStyle w:val="Heading1"/>
      </w:pPr>
      <w:bookmarkStart w:id="2" w:name="_Toc2"/>
      <w:r>
        <w:rPr>
          <w:rFonts w:ascii="Times New Roman" w:hAnsi="Times New Roman" w:eastAsia="Times New Roman" w:cs="Times New Roman"/>
          <w:sz w:val="28"/>
          <w:szCs w:val="28"/>
          <w:b w:val="1"/>
          <w:bCs w:val="1"/>
        </w:rPr>
        <w:t xml:space="preserve">***</w:t>
      </w:r>
      <w:r>
        <w:rPr>
          <w:rFonts w:ascii="Times New Roman" w:hAnsi="Times New Roman" w:eastAsia="Times New Roman" w:cs="Times New Roman"/>
          <w:sz w:val="28"/>
          <w:szCs w:val="28"/>
          <w:b w:val="1"/>
          <w:bCs w:val="1"/>
        </w:rPr>
        <w:t xml:space="preserve"> </w:t>
      </w:r>
      <w:bookmarkEnd w:id="2"/>
    </w:p>
    <w:p>
      <w:pPr>
        <w:pStyle w:val="Heading1"/>
      </w:pPr>
      <w:bookmarkStart w:id="3" w:name="_Toc3"/>
      <w:r>
        <w:rPr>
          <w:rFonts w:ascii="Times New Roman" w:hAnsi="Times New Roman" w:eastAsia="Times New Roman" w:cs="Times New Roman"/>
          <w:sz w:val="28"/>
          <w:szCs w:val="28"/>
          <w:b w:val="1"/>
          <w:bCs w:val="1"/>
        </w:rPr>
        <w:t xml:space="preserve">***</w:t>
      </w:r>
      <w:r>
        <w:rPr>
          <w:rFonts w:ascii="Times New Roman" w:hAnsi="Times New Roman" w:eastAsia="Times New Roman" w:cs="Times New Roman"/>
          <w:sz w:val="28"/>
          <w:szCs w:val="28"/>
          <w:b w:val="1"/>
          <w:bCs w:val="1"/>
        </w:rPr>
        <w:t xml:space="preserve"> </w:t>
      </w:r>
      <w:bookmarkEnd w:id="3"/>
    </w:p>
    <w:p>
      <w:pPr>
        <w:jc w:val="both"/>
      </w:pPr>
      <w:r>
        <w:rPr>
          <w:rFonts w:ascii="Times New Roman" w:hAnsi="Times New Roman" w:eastAsia="Times New Roman" w:cs="Times New Roman"/>
          <w:sz w:val="24"/>
          <w:szCs w:val="24"/>
        </w:rPr>
        <w:t xml:space="preserve">A disease</w:t>
      </w:r>
      <w:r>
        <w:rPr>
          <w:rFonts w:ascii="Times New Roman" w:hAnsi="Times New Roman" w:eastAsia="Times New Roman" w:cs="Times New Roman"/>
          <w:sz w:val="24"/>
          <w:szCs w:val="24"/>
        </w:rPr>
        <w:t xml:space="preserve"> is a particular</w:t>
      </w:r>
      <w:r>
        <w:rPr>
          <w:rFonts w:ascii="Times New Roman" w:hAnsi="Times New Roman" w:eastAsia="Times New Roman" w:cs="Times New Roman"/>
          <w:sz w:val="24"/>
          <w:szCs w:val="24"/>
        </w:rPr>
        <w:t xml:space="preserve">ly</w:t>
      </w:r>
      <w:r>
        <w:rPr>
          <w:rFonts w:ascii="Times New Roman" w:hAnsi="Times New Roman" w:eastAsia="Times New Roman" w:cs="Times New Roman"/>
          <w:sz w:val="24"/>
          <w:szCs w:val="24"/>
        </w:rPr>
        <w:t xml:space="preserve"> strange condition that influences the construction or capability of an organic entity in entire or to a limited extent and isn't brought about by a quick outside injury. It is widely known that sicknesses are ailments described by specific signs and side effects.</w:t>
      </w:r>
    </w:p>
    <w:p>
      <w:pPr>
        <w:jc w:val="both"/>
      </w:pPr>
      <w:r>
        <w:rPr>
          <w:rFonts w:ascii="Times New Roman" w:hAnsi="Times New Roman" w:eastAsia="Times New Roman" w:cs="Times New Roman"/>
          <w:sz w:val="24"/>
          <w:szCs w:val="24"/>
        </w:rPr>
        <w:t xml:space="preserve">Some of the common disease</w:t>
      </w:r>
      <w:r>
        <w:rPr>
          <w:rFonts w:ascii="Times New Roman" w:hAnsi="Times New Roman" w:eastAsia="Times New Roman" w:cs="Times New Roman"/>
          <w:sz w:val="24"/>
          <w:szCs w:val="24"/>
        </w:rPr>
        <w:t xml:space="preserve"> incorporate</w:t>
      </w:r>
      <w:r>
        <w:rPr>
          <w:rFonts w:ascii="Times New Roman" w:hAnsi="Times New Roman" w:eastAsia="Times New Roman" w:cs="Times New Roman"/>
          <w:sz w:val="24"/>
          <w:szCs w:val="24"/>
        </w:rPr>
        <w:t xml:space="preserve"> HIV,</w:t>
      </w:r>
      <w:r>
        <w:rPr>
          <w:rFonts w:ascii="Times New Roman" w:hAnsi="Times New Roman" w:eastAsia="Times New Roman" w:cs="Times New Roman"/>
          <w:sz w:val="24"/>
          <w:szCs w:val="24"/>
        </w:rPr>
        <w:t xml:space="preserve"> influenza, measles, Coronavirus, </w:t>
      </w:r>
      <w:r>
        <w:rPr>
          <w:rFonts w:ascii="Times New Roman" w:hAnsi="Times New Roman" w:eastAsia="Times New Roman" w:cs="Times New Roman"/>
          <w:sz w:val="24"/>
          <w:szCs w:val="24"/>
        </w:rPr>
        <w:t xml:space="preserve">strep throat, </w:t>
      </w:r>
      <w:r>
        <w:rPr>
          <w:rFonts w:ascii="Times New Roman" w:hAnsi="Times New Roman" w:eastAsia="Times New Roman" w:cs="Times New Roman"/>
          <w:sz w:val="24"/>
          <w:szCs w:val="24"/>
        </w:rPr>
        <w:t xml:space="preserve">and salmonella. Noninfectious sicknesses incorporate Alzheimer's infection, diabetes, malignant growth, and congestive cardiovascular breakdown</w:t>
      </w:r>
      <w:r>
        <w:rPr>
          <w:rFonts w:ascii="Times New Roman" w:hAnsi="Times New Roman" w:eastAsia="Times New Roman" w:cs="Times New Roman"/>
          <w:sz w:val="24"/>
          <w:szCs w:val="24"/>
        </w:rPr>
        <w:t xml:space="preserve">.</w:t>
      </w:r>
    </w:p>
    <w:p>
      <w:pPr>
        <w:jc w:val="center"/>
      </w:pPr>
      <w:r>
        <w:pict>
          <v:shape type="#_x0000_t75" stroked="f" style="width:884pt; height:746pt; margin-left:0pt; margin-top:0pt; mso-position-horizontal:left; mso-position-vertical:top; mso-position-horizontal-relative:char; mso-position-vertical-relative:line;">
            <w10:wrap type="inline"/>
            <v:imagedata r:id="rId7" o:title=""/>
          </v:shape>
        </w:pict>
      </w:r>
    </w:p>
    <w:p>
      <w:pPr>
        <w:pStyle w:val="Heading1"/>
      </w:pPr>
      <w:bookmarkStart w:id="4" w:name="_Toc4"/>
      <w:r>
        <w:rPr>
          <w:rFonts w:ascii="Times New Roman" w:hAnsi="Times New Roman" w:eastAsia="Times New Roman" w:cs="Times New Roman"/>
          <w:sz w:val="28"/>
          <w:szCs w:val="28"/>
          <w:b w:val="1"/>
          <w:bCs w:val="1"/>
        </w:rPr>
        <w:t xml:space="preserve">AC 2.1</w:t>
      </w:r>
      <w:r>
        <w:rPr>
          <w:rFonts w:ascii="Times New Roman" w:hAnsi="Times New Roman" w:eastAsia="Times New Roman" w:cs="Times New Roman"/>
          <w:sz w:val="28"/>
          <w:szCs w:val="28"/>
          <w:b w:val="1"/>
          <w:bCs w:val="1"/>
        </w:rPr>
        <w:t xml:space="preserve">: </w:t>
      </w:r>
      <w:r>
        <w:rPr>
          <w:rFonts w:ascii="Times New Roman" w:hAnsi="Times New Roman" w:eastAsia="Times New Roman" w:cs="Times New Roman"/>
          <w:sz w:val="28"/>
          <w:szCs w:val="28"/>
          <w:b w:val="1"/>
          <w:bCs w:val="1"/>
        </w:rPr>
        <w:t xml:space="preserve">Difference *** *** and Non-*** ***</w:t>
      </w:r>
      <w:bookmarkEnd w:id="4"/>
    </w:p>
    <w:tbl>
      <w:tblGrid>
        <w:gridCol w:w="4675" w:type="dxa"/>
        <w:gridCol w:w="4675" w:type="dxa"/>
      </w:tblGrid>
      <w:tblPr>
        <w:tblStyle w:val="TableGrid"/>
      </w:tblPr>
      <w:tr>
        <w:trPr/>
        <w:tc>
          <w:tcPr>
            <w:tcW w:w="4675" w:type="dxa"/>
          </w:tcPr>
          <w:p>
            <w:pPr>
              <w:jc w:val="both"/>
            </w:pPr>
            <w:r>
              <w:rPr>
                <w:rFonts w:ascii="Times New Roman" w:hAnsi="Times New Roman" w:eastAsia="Times New Roman" w:cs="Times New Roman"/>
                <w:sz w:val="24"/>
                <w:szCs w:val="24"/>
                <w:b w:val="1"/>
                <w:bCs w:val="1"/>
              </w:rPr>
              <w:t xml:space="preserve">*** ***</w:t>
            </w:r>
          </w:p>
        </w:tc>
        <w:tc>
          <w:tcPr>
            <w:tcW w:w="4675" w:type="dxa"/>
          </w:tcPr>
          <w:p>
            <w:pPr>
              <w:jc w:val="both"/>
            </w:pPr>
            <w:r>
              <w:rPr>
                <w:rFonts w:ascii="Times New Roman" w:hAnsi="Times New Roman" w:eastAsia="Times New Roman" w:cs="Times New Roman"/>
                <w:sz w:val="24"/>
                <w:szCs w:val="24"/>
                <w:b w:val="1"/>
                <w:bCs w:val="1"/>
              </w:rPr>
              <w:t xml:space="preserve">Non-*** ***</w:t>
            </w:r>
          </w:p>
        </w:tc>
      </w:tr>
      <w:tr>
        <w:trPr/>
        <w:tc>
          <w:tcPr>
            <w:tcW w:w="4675" w:type="dxa"/>
          </w:tcPr>
          <w:p>
            <w:pPr>
              <w:jc w:val="both"/>
            </w:pPr>
            <w:r>
              <w:rPr>
                <w:rFonts w:ascii="Times New Roman" w:hAnsi="Times New Roman" w:eastAsia="Times New Roman" w:cs="Times New Roman"/>
                <w:sz w:val="24"/>
                <w:szCs w:val="24"/>
              </w:rPr>
              <w:t xml:space="preserve">*** which have potential to be passed from one entity to another by means of air, matter, or water.</w:t>
            </w:r>
          </w:p>
        </w:tc>
        <w:tc>
          <w:tcPr>
            <w:tcW w:w="4675" w:type="dxa"/>
          </w:tcPr>
          <w:p>
            <w:pPr>
              <w:jc w:val="both"/>
            </w:pPr>
            <w:r>
              <w:rPr>
                <w:rFonts w:ascii="Times New Roman" w:hAnsi="Times New Roman" w:eastAsia="Times New Roman" w:cs="Times New Roman"/>
                <w:sz w:val="24"/>
                <w:szCs w:val="24"/>
              </w:rPr>
              <w:t xml:space="preserve">Infections that can't be passed starting with one individual then onto the next through contact, </w:t>
            </w:r>
            <w:r>
              <w:rPr>
                <w:rFonts w:ascii="Times New Roman" w:hAnsi="Times New Roman" w:eastAsia="Times New Roman" w:cs="Times New Roman"/>
                <w:sz w:val="24"/>
                <w:szCs w:val="24"/>
              </w:rPr>
              <w:t xml:space="preserve">air, water, or some other means are viewed as non-communicable.</w:t>
            </w:r>
          </w:p>
        </w:tc>
      </w:tr>
      <w:tr>
        <w:trPr/>
        <w:tc>
          <w:tcPr>
            <w:tcW w:w="4675" w:type="dxa"/>
          </w:tcPr>
          <w:p>
            <w:pPr>
              <w:jc w:val="both"/>
            </w:pPr>
            <w:r>
              <w:rPr>
                <w:rFonts w:ascii="Times New Roman" w:hAnsi="Times New Roman" w:eastAsia="Times New Roman" w:cs="Times New Roman"/>
                <w:sz w:val="24"/>
                <w:szCs w:val="24"/>
              </w:rPr>
              <w:t xml:space="preserve">Bacteria, viruses, and other infectious agents are to blame for these, which are highly contagious.</w:t>
            </w:r>
          </w:p>
        </w:tc>
        <w:tc>
          <w:tcPr>
            <w:tcW w:w="4675" w:type="dxa"/>
          </w:tcPr>
          <w:p>
            <w:pPr>
              <w:jc w:val="both"/>
            </w:pPr>
            <w:r>
              <w:rPr>
                <w:rFonts w:ascii="Times New Roman" w:hAnsi="Times New Roman" w:eastAsia="Times New Roman" w:cs="Times New Roman"/>
                <w:sz w:val="24"/>
                <w:szCs w:val="24"/>
              </w:rPr>
              <w:t xml:space="preserve">They are not caused by any infectious agent and are not infectious.</w:t>
            </w:r>
          </w:p>
        </w:tc>
      </w:tr>
      <w:tr>
        <w:trPr/>
        <w:tc>
          <w:tcPr>
            <w:tcW w:w="4675" w:type="dxa"/>
          </w:tcPr>
          <w:p>
            <w:pPr>
              <w:jc w:val="both"/>
            </w:pPr>
            <w:r>
              <w:rPr>
                <w:rFonts w:ascii="Times New Roman" w:hAnsi="Times New Roman" w:eastAsia="Times New Roman" w:cs="Times New Roman"/>
                <w:sz w:val="24"/>
                <w:szCs w:val="24"/>
              </w:rPr>
              <w:t xml:space="preserve">It is impossible to pass on these diseases.</w:t>
            </w:r>
          </w:p>
        </w:tc>
        <w:tc>
          <w:tcPr>
            <w:tcW w:w="4675" w:type="dxa"/>
          </w:tcPr>
          <w:p>
            <w:pPr>
              <w:jc w:val="both"/>
            </w:pPr>
            <w:r>
              <w:rPr>
                <w:rFonts w:ascii="Times New Roman" w:hAnsi="Times New Roman" w:eastAsia="Times New Roman" w:cs="Times New Roman"/>
                <w:sz w:val="24"/>
                <w:szCs w:val="24"/>
              </w:rPr>
              <w:t xml:space="preserve">It is possible to pass on these illnesses.</w:t>
            </w:r>
          </w:p>
        </w:tc>
      </w:tr>
      <w:tr>
        <w:trPr/>
        <w:tc>
          <w:tcPr>
            <w:tcW w:w="4675" w:type="dxa"/>
          </w:tcPr>
          <w:p>
            <w:pPr>
              <w:jc w:val="both"/>
            </w:pPr>
            <w:r>
              <w:rPr>
                <w:rFonts w:ascii="Times New Roman" w:hAnsi="Times New Roman" w:eastAsia="Times New Roman" w:cs="Times New Roman"/>
                <w:sz w:val="24"/>
                <w:szCs w:val="24"/>
              </w:rPr>
              <w:t xml:space="preserve">They are contagious in nature. </w:t>
            </w:r>
          </w:p>
        </w:tc>
        <w:tc>
          <w:tcPr>
            <w:tcW w:w="4675" w:type="dxa"/>
          </w:tcPr>
          <w:p>
            <w:pPr>
              <w:jc w:val="both"/>
            </w:pPr>
            <w:r>
              <w:rPr>
                <w:rFonts w:ascii="Times New Roman" w:hAnsi="Times New Roman" w:eastAsia="Times New Roman" w:cs="Times New Roman"/>
                <w:sz w:val="24"/>
                <w:szCs w:val="24"/>
              </w:rPr>
              <w:t xml:space="preserve">They are non-contagious in nature.</w:t>
            </w:r>
          </w:p>
        </w:tc>
      </w:tr>
      <w:tr>
        <w:trPr/>
        <w:tc>
          <w:tcPr>
            <w:tcW w:w="4675" w:type="dxa"/>
          </w:tcPr>
          <w:p>
            <w:pPr>
              <w:jc w:val="both"/>
            </w:pPr>
            <w:r>
              <w:rPr>
                <w:rFonts w:ascii="Times New Roman" w:hAnsi="Times New Roman" w:eastAsia="Times New Roman" w:cs="Times New Roman"/>
                <w:sz w:val="24"/>
                <w:szCs w:val="24"/>
              </w:rPr>
              <w:t xml:space="preserve">These diseases can be treated by conventional methods. </w:t>
            </w:r>
          </w:p>
        </w:tc>
        <w:tc>
          <w:tcPr>
            <w:tcW w:w="4675" w:type="dxa"/>
          </w:tcPr>
          <w:p>
            <w:pPr>
              <w:jc w:val="both"/>
            </w:pPr>
            <w:r>
              <w:rPr>
                <w:rFonts w:ascii="Times New Roman" w:hAnsi="Times New Roman" w:eastAsia="Times New Roman" w:cs="Times New Roman"/>
                <w:sz w:val="24"/>
                <w:szCs w:val="24"/>
              </w:rPr>
              <w:t xml:space="preserve">These are treated by medicines and surgeries. </w:t>
            </w:r>
          </w:p>
        </w:tc>
      </w:tr>
      <w:tr>
        <w:trPr/>
        <w:tc>
          <w:tcPr>
            <w:tcW w:w="4675" w:type="dxa"/>
          </w:tcPr>
          <w:p>
            <w:pPr>
              <w:jc w:val="both"/>
            </w:pPr>
            <w:r>
              <w:rPr>
                <w:rFonts w:ascii="Times New Roman" w:hAnsi="Times New Roman" w:eastAsia="Times New Roman" w:cs="Times New Roman"/>
                <w:sz w:val="24"/>
                <w:szCs w:val="24"/>
              </w:rPr>
              <w:t xml:space="preserve">Examples of *** disease are tuberculosis, Common Cold and AIDS.  </w:t>
            </w:r>
          </w:p>
        </w:tc>
        <w:tc>
          <w:tcPr>
            <w:tcW w:w="4675" w:type="dxa"/>
          </w:tcPr>
          <w:p>
            <w:pPr>
              <w:jc w:val="both"/>
            </w:pPr>
            <w:r>
              <w:rPr>
                <w:rFonts w:ascii="Times New Roman" w:hAnsi="Times New Roman" w:eastAsia="Times New Roman" w:cs="Times New Roman"/>
                <w:sz w:val="24"/>
                <w:szCs w:val="24"/>
              </w:rPr>
              <w:t xml:space="preserve">Examples of Non-*** *** include heart disease and diabetes. </w:t>
            </w:r>
          </w:p>
        </w:tc>
      </w:tr>
    </w:tbl>
    <w:p>
      <w:pPr>
        <w:jc w:val="center"/>
      </w:pPr>
      <w:r>
        <w:pict>
          <v:shape type="#_x0000_t75" stroked="f" style="width:900pt; height:472pt; margin-left:0pt; margin-top:0pt; mso-position-horizontal:left; mso-position-vertical:top; mso-position-horizontal-relative:char; mso-position-vertical-relative:line;">
            <w10:wrap type="inline"/>
            <v:imagedata r:id="rId8" o:title=""/>
          </v:shape>
        </w:pict>
      </w:r>
    </w:p>
    <w:p>
      <w:pPr>
        <w:pStyle w:val="Heading1"/>
      </w:pPr>
      <w:bookmarkStart w:id="5" w:name="_Toc5"/>
      <w:r>
        <w:rPr>
          <w:rFonts w:ascii="Times New Roman" w:hAnsi="Times New Roman" w:eastAsia="Times New Roman" w:cs="Times New Roman"/>
          <w:sz w:val="28"/>
          <w:szCs w:val="28"/>
          <w:b w:val="1"/>
          <w:bCs w:val="1"/>
        </w:rPr>
        <w:t xml:space="preserve">AC 2.2</w:t>
      </w:r>
      <w:r>
        <w:rPr>
          <w:rFonts w:ascii="Times New Roman" w:hAnsi="Times New Roman" w:eastAsia="Times New Roman" w:cs="Times New Roman"/>
          <w:sz w:val="28"/>
          <w:szCs w:val="28"/>
          <w:b w:val="1"/>
          <w:bCs w:val="1"/>
        </w:rPr>
        <w:t xml:space="preserve">: </w:t>
      </w:r>
      <w:r>
        <w:rPr>
          <w:rFonts w:ascii="Times New Roman" w:hAnsi="Times New Roman" w:eastAsia="Times New Roman" w:cs="Times New Roman"/>
          <w:sz w:val="28"/>
          <w:szCs w:val="28"/>
          <w:b w:val="1"/>
          <w:bCs w:val="1"/>
        </w:rPr>
        <w:t xml:space="preserve">Biological *** of Non-*** ***</w:t>
      </w:r>
      <w:r>
        <w:rPr>
          <w:rFonts w:ascii="Times New Roman" w:hAnsi="Times New Roman" w:eastAsia="Times New Roman" w:cs="Times New Roman"/>
          <w:sz w:val="28"/>
          <w:szCs w:val="28"/>
          <w:b w:val="1"/>
          <w:bCs w:val="1"/>
        </w:rPr>
        <w:t xml:space="preserve"> </w:t>
      </w:r>
      <w:bookmarkEnd w:id="5"/>
    </w:p>
    <w:p>
      <w:pPr>
        <w:jc w:val="both"/>
      </w:pPr>
      <w:r>
        <w:rPr>
          <w:rFonts w:ascii="Times New Roman" w:hAnsi="Times New Roman" w:eastAsia="Times New Roman" w:cs="Times New Roman"/>
          <w:sz w:val="24"/>
          <w:szCs w:val="24"/>
        </w:rPr>
        <w:t xml:space="preserve">Effective interventions addressing shared modifiable behavioral risk factors can largely prevent the main NCDs. The shared behavioral risk factors that can be changed are responsible for two thirds of these premature deaths: </w:t>
      </w:r>
      <w:r>
        <w:rPr>
          <w:rFonts w:ascii="Times New Roman" w:hAnsi="Times New Roman" w:eastAsia="Times New Roman" w:cs="Times New Roman"/>
          <w:sz w:val="24"/>
          <w:szCs w:val="24"/>
        </w:rPr>
        <w:t xml:space="preserve">unhealthy diets, </w:t>
      </w:r>
      <w:r>
        <w:rPr>
          <w:rFonts w:ascii="Times New Roman" w:hAnsi="Times New Roman" w:eastAsia="Times New Roman" w:cs="Times New Roman"/>
          <w:sz w:val="24"/>
          <w:szCs w:val="24"/>
        </w:rPr>
        <w:t xml:space="preserve">physical inactivity, </w:t>
      </w:r>
      <w:r>
        <w:rPr>
          <w:rFonts w:ascii="Times New Roman" w:hAnsi="Times New Roman" w:eastAsia="Times New Roman" w:cs="Times New Roman"/>
          <w:sz w:val="24"/>
          <w:szCs w:val="24"/>
        </w:rPr>
        <w:t xml:space="preserve">tobacco use, </w:t>
      </w:r>
      <w:r>
        <w:rPr>
          <w:rFonts w:ascii="Times New Roman" w:hAnsi="Times New Roman" w:eastAsia="Times New Roman" w:cs="Times New Roman"/>
          <w:sz w:val="24"/>
          <w:szCs w:val="24"/>
        </w:rPr>
        <w:t xml:space="preserve">and harmful </w:t>
      </w:r>
      <w:r>
        <w:rPr>
          <w:rFonts w:ascii="Times New Roman" w:hAnsi="Times New Roman" w:eastAsia="Times New Roman" w:cs="Times New Roman"/>
          <w:sz w:val="24"/>
          <w:szCs w:val="24"/>
        </w:rPr>
        <w:t xml:space="preserve">alcohol consumption. Key metabolic and biological changes that increase the risk of NCDs are caused by these unhealthy behaviors: hyperlipidemia, which refers to a high level of fat in the blood, high blood glucose levels, diabetes, and obesity</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Habib</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rPr>
        <w:t xml:space="preserve">and </w:t>
      </w:r>
      <w:r>
        <w:rPr>
          <w:rFonts w:ascii="Times New Roman" w:hAnsi="Times New Roman" w:eastAsia="Times New Roman" w:cs="Times New Roman"/>
          <w:color w:val="222222"/>
          <w:sz w:val="24"/>
          <w:szCs w:val="24"/>
        </w:rPr>
        <w:t xml:space="preserve">Saha</w:t>
      </w:r>
      <w:r>
        <w:rPr>
          <w:rFonts w:ascii="Times New Roman" w:hAnsi="Times New Roman" w:eastAsia="Times New Roman" w:cs="Times New Roman"/>
          <w:color w:val="222222"/>
          <w:sz w:val="24"/>
          <w:szCs w:val="24"/>
        </w:rPr>
        <w:t xml:space="preserve">, 2010</w:t>
      </w:r>
      <w:r>
        <w:rPr>
          <w:rFonts w:ascii="Times New Roman" w:hAnsi="Times New Roman" w:eastAsia="Times New Roman" w:cs="Times New Roman"/>
          <w:color w:val="222222"/>
          <w:sz w:val="24"/>
          <w:szCs w:val="24"/>
        </w:rPr>
        <w:t xml:space="preserve">).</w:t>
      </w:r>
    </w:p>
    <w:p>
      <w:pPr>
        <w:jc w:val="center"/>
      </w:pPr>
      <w:r>
        <w:pict>
          <v:shape type="#_x0000_t75" stroked="f" style="width:600pt; height:165pt; margin-left:0pt; margin-top:0pt; mso-position-horizontal:left; mso-position-vertical:top; mso-position-horizontal-relative:char; mso-position-vertical-relative:line;">
            <w10:wrap type="inline"/>
            <v:imagedata r:id="rId9" o:title=""/>
          </v:shape>
        </w:pict>
      </w:r>
    </w:p>
    <w:p>
      <w:pPr>
        <w:pStyle w:val="Heading2"/>
      </w:pPr>
      <w:bookmarkStart w:id="6" w:name="_Toc6"/>
      <w:r>
        <w:t>How *** Cell *** ***</w:t>
      </w:r>
      <w:bookmarkEnd w:id="6"/>
    </w:p>
    <w:p>
      <w:pPr>
        <w:pStyle w:val="Heading2"/>
      </w:pPr>
      <w:bookmarkStart w:id="7" w:name="_Toc7"/>
      <w:r>
        <w:t>*** cell disease is a blood disorder that can be acquired. Hemoglobin deficiency is a description of it. It is this protein, which is found in red platelets, that carries oxygen to the body's tissues. Therefore, sickle cell disease prevents oxygen from reaching the tissues.</w:t>
      </w:r>
      <w:bookmarkEnd w:id="7"/>
    </w:p>
    <w:p>
      <w:pPr>
        <w:pStyle w:val="Heading2"/>
      </w:pPr>
      <w:bookmarkStart w:id="8" w:name="_Toc8"/>
      <w:r>
        <w:rPr>
          <w:rFonts w:ascii="Times New Roman" w:hAnsi="Times New Roman" w:eastAsia="Times New Roman" w:cs="Times New Roman"/>
          <w:color w:val="auto"/>
          <w:sz w:val="24"/>
          <w:szCs w:val="24"/>
        </w:rPr>
        <w:t xml:space="preserve">The typical </w:t>
      </w:r>
      <w:r>
        <w:rPr>
          <w:rFonts w:ascii="Times New Roman" w:hAnsi="Times New Roman" w:eastAsia="Times New Roman" w:cs="Times New Roman"/>
          <w:color w:val="auto"/>
          <w:sz w:val="24"/>
          <w:szCs w:val="24"/>
        </w:rPr>
        <w:t xml:space="preserve">hemoglobin</w:t>
      </w:r>
      <w:r>
        <w:rPr>
          <w:rFonts w:ascii="Times New Roman" w:hAnsi="Times New Roman" w:eastAsia="Times New Roman" w:cs="Times New Roman"/>
          <w:color w:val="auto"/>
          <w:sz w:val="24"/>
          <w:szCs w:val="24"/>
        </w:rPr>
        <w:t xml:space="preserve"> red platelet is smooth, shaped like a circle, and flexible, like a doughnut without a hole. They go through the veins efficiently. Hemoglobin-positive cells in sickle cells are rigid and unattractive. These cells form a sickle or bow shape, resembling the letter C, when they lose oxygen because they stay together and can only move through the veins with great effort. This may impede the flow of regular, solid blood carrying oxygen through tiny veins. The obstruction could be upsetting.</w:t>
      </w:r>
      <w:bookmarkEnd w:id="8"/>
    </w:p>
    <w:p>
      <w:pPr>
        <w:pStyle w:val="Heading2"/>
      </w:pPr>
      <w:bookmarkStart w:id="9" w:name="_Toc9"/>
      <w:r>
        <w:rPr>
          <w:rFonts w:ascii="Times New Roman" w:hAnsi="Times New Roman" w:eastAsia="Times New Roman" w:cs="Times New Roman"/>
          <w:color w:val="auto"/>
          <w:sz w:val="24"/>
          <w:szCs w:val="24"/>
        </w:rPr>
        <w:t xml:space="preserve">The life expectancy of ordinary red platelets is as long as 120 days. Notwithstanding, sickle cell illness just endures somewhere in the range of 10 and 20 days. Moreover, the spleen might obliterate sickle cells because of their firmness and shape. Contaminations are taken out from the blood by the spleen. In this channel, sickle cells become stuck and pass on. An individual might foster persistent frailty on the off chance that their body has less solid red platelets. The spleen is likewise hurt by the sickled cells. Thus, contamination risk increments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222222"/>
          <w:sz w:val="24"/>
          <w:szCs w:val="24"/>
        </w:rPr>
        <w:t xml:space="preserve">Barouki</w:t>
      </w:r>
      <w:r>
        <w:rPr>
          <w:rFonts w:ascii="Times New Roman" w:hAnsi="Times New Roman" w:eastAsia="Times New Roman" w:cs="Times New Roman"/>
          <w:color w:val="222222"/>
          <w:sz w:val="24"/>
          <w:szCs w:val="24"/>
        </w:rPr>
        <w:t xml:space="preserve"> et al., </w:t>
      </w:r>
      <w:r>
        <w:rPr>
          <w:rFonts w:ascii="Times New Roman" w:hAnsi="Times New Roman" w:eastAsia="Times New Roman" w:cs="Times New Roman"/>
          <w:color w:val="222222"/>
          <w:sz w:val="24"/>
          <w:szCs w:val="24"/>
        </w:rPr>
        <w:t xml:space="preserve">2012</w:t>
      </w:r>
      <w:r>
        <w:rPr>
          <w:rFonts w:ascii="Times New Roman" w:hAnsi="Times New Roman" w:eastAsia="Times New Roman" w:cs="Times New Roman"/>
          <w:color w:val="222222"/>
          <w:sz w:val="24"/>
          <w:szCs w:val="24"/>
        </w:rPr>
        <w:t xml:space="preserve">)</w:t>
      </w:r>
      <w:r>
        <w:rPr>
          <w:rFonts w:ascii="Times New Roman" w:hAnsi="Times New Roman" w:eastAsia="Times New Roman" w:cs="Times New Roman"/>
          <w:color w:val="auto"/>
          <w:sz w:val="24"/>
          <w:szCs w:val="24"/>
        </w:rPr>
        <w:t xml:space="preserve">.</w:t>
      </w:r>
      <w:bookmarkEnd w:id="9"/>
    </w:p>
    <w:p>
      <w:pPr>
        <w:jc w:val="center"/>
      </w:pPr>
      <w:r>
        <w:pict>
          <v:shape type="#_x0000_t75" stroked="f" style="width:786pt; height:493pt; margin-left:0pt; margin-top:0pt; mso-position-horizontal:left; mso-position-vertical:top; mso-position-horizontal-relative:char; mso-position-vertical-relative:line;">
            <w10:wrap type="inline"/>
            <v:imagedata r:id="rId10" o:title=""/>
          </v:shape>
        </w:pict>
      </w:r>
    </w:p>
    <w:p>
      <w:pPr>
        <w:pStyle w:val="Heading2"/>
      </w:pPr>
      <w:bookmarkStart w:id="10" w:name="_Toc10"/>
      <w:r>
        <w:rPr>
          <w:rFonts w:ascii="Times New Roman" w:hAnsi="Times New Roman" w:eastAsia="Times New Roman" w:cs="Times New Roman"/>
          <w:sz w:val="24"/>
          <w:szCs w:val="24"/>
          <w:b w:val="1"/>
          <w:bCs w:val="1"/>
        </w:rPr>
        <w:t xml:space="preserve">How *** Type 2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 </w:t>
      </w:r>
      <w:bookmarkEnd w:id="10"/>
    </w:p>
    <w:p>
      <w:pPr>
        <w:jc w:val="both"/>
      </w:pPr>
      <w:r>
        <w:rPr>
          <w:rFonts w:ascii="Times New Roman" w:hAnsi="Times New Roman" w:eastAsia="Times New Roman" w:cs="Times New Roman"/>
          <w:sz w:val="24"/>
          <w:szCs w:val="24"/>
        </w:rPr>
        <w:t xml:space="preserve">Type 2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can cause following illness and infections</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i w:val="1"/>
          <w:iCs w:val="1"/>
        </w:rPr>
        <w:t xml:space="preserve">Infections of the ear, nose, and throat:</w:t>
      </w:r>
      <w:r>
        <w:rPr>
          <w:rFonts w:ascii="Times New Roman" w:hAnsi="Times New Roman" w:eastAsia="Times New Roman" w:cs="Times New Roman"/>
          <w:sz w:val="24"/>
          <w:szCs w:val="24"/>
        </w:rPr>
        <w:t xml:space="preserve"> *** patients almost always experience fungal infections of the nose and throat. Ear discharge and severe ear pain are symptoms.</w:t>
      </w:r>
    </w:p>
    <w:p>
      <w:pPr>
        <w:jc w:val="both"/>
      </w:pPr>
      <w:r>
        <w:rPr>
          <w:rFonts w:ascii="Times New Roman" w:hAnsi="Times New Roman" w:eastAsia="Times New Roman" w:cs="Times New Roman"/>
          <w:sz w:val="24"/>
          <w:szCs w:val="24"/>
          <w:b w:val="1"/>
          <w:bCs w:val="1"/>
          <w:i w:val="1"/>
          <w:iCs w:val="1"/>
        </w:rPr>
        <w:t xml:space="preserve">Infections of the urinary tract (UTIs):</w:t>
      </w:r>
      <w:r>
        <w:rPr>
          <w:rFonts w:ascii="Times New Roman" w:hAnsi="Times New Roman" w:eastAsia="Times New Roman" w:cs="Times New Roman"/>
          <w:sz w:val="24"/>
          <w:szCs w:val="24"/>
        </w:rPr>
        <w:t xml:space="preserve"> One of the main causes of UTIs is diabetes that isn't under control. Germs like Escherichia coli, </w:t>
      </w:r>
      <w:r>
        <w:rPr>
          <w:rFonts w:ascii="Times New Roman" w:hAnsi="Times New Roman" w:eastAsia="Times New Roman" w:cs="Times New Roman"/>
          <w:sz w:val="24"/>
          <w:szCs w:val="24"/>
        </w:rPr>
        <w:t xml:space="preserve">Klebsiella</w:t>
      </w:r>
      <w:r>
        <w:rPr>
          <w:rFonts w:ascii="Times New Roman" w:hAnsi="Times New Roman" w:eastAsia="Times New Roman" w:cs="Times New Roman"/>
          <w:sz w:val="24"/>
          <w:szCs w:val="24"/>
        </w:rPr>
        <w:t xml:space="preserve">, Enterococcus, and Candida frequently cause these UTIs. Infections of the kidney and bladder inflammation are also common.</w:t>
      </w:r>
    </w:p>
    <w:p>
      <w:pPr>
        <w:jc w:val="both"/>
      </w:pPr>
      <w:r>
        <w:rPr>
          <w:rFonts w:ascii="Times New Roman" w:hAnsi="Times New Roman" w:eastAsia="Times New Roman" w:cs="Times New Roman"/>
          <w:sz w:val="24"/>
          <w:szCs w:val="24"/>
          <w:b w:val="1"/>
          <w:bCs w:val="1"/>
          <w:i w:val="1"/>
          <w:iCs w:val="1"/>
        </w:rPr>
        <w:t xml:space="preserve">Infections of the skin and soft tissue:</w:t>
      </w:r>
      <w:r>
        <w:rPr>
          <w:rFonts w:ascii="Times New Roman" w:hAnsi="Times New Roman" w:eastAsia="Times New Roman" w:cs="Times New Roman"/>
          <w:sz w:val="24"/>
          <w:szCs w:val="24"/>
        </w:rPr>
        <w:t xml:space="preserve"> *** increases the likelihood of leg infections and wounds (also known as diabetic foot). These infections can be brought on by repeated trauma and unsuitable footwear. Amputation may be necessary if these infections are not treated promptly and appropriately</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Beaglehole</w:t>
      </w:r>
      <w:r>
        <w:rPr>
          <w:rFonts w:ascii="Times New Roman" w:hAnsi="Times New Roman" w:eastAsia="Times New Roman" w:cs="Times New Roman"/>
          <w:color w:val="222222"/>
          <w:sz w:val="24"/>
          <w:szCs w:val="24"/>
        </w:rPr>
        <w:t xml:space="preserve"> et al., </w:t>
      </w:r>
      <w:r>
        <w:rPr>
          <w:rFonts w:ascii="Times New Roman" w:hAnsi="Times New Roman" w:eastAsia="Times New Roman" w:cs="Times New Roman"/>
          <w:color w:val="222222"/>
          <w:sz w:val="24"/>
          <w:szCs w:val="24"/>
        </w:rPr>
        <w:t xml:space="preserve">2011</w:t>
      </w:r>
      <w:r>
        <w:rPr>
          <w:rFonts w:ascii="Times New Roman" w:hAnsi="Times New Roman" w:eastAsia="Times New Roman" w:cs="Times New Roman"/>
          <w:color w:val="222222"/>
          <w:sz w:val="24"/>
          <w:szCs w:val="24"/>
        </w:rPr>
        <w:t xml:space="preserve">)</w:t>
      </w:r>
      <w:r>
        <w:rPr>
          <w:rFonts w:ascii="Times New Roman" w:hAnsi="Times New Roman" w:eastAsia="Times New Roman" w:cs="Times New Roman"/>
          <w:sz w:val="24"/>
          <w:szCs w:val="24"/>
        </w:rPr>
        <w:t xml:space="preserve">.</w:t>
      </w:r>
    </w:p>
    <w:p>
      <w:pPr>
        <w:jc w:val="center"/>
      </w:pPr>
      <w:r>
        <w:pict>
          <v:shape type="#_x0000_t75" stroked="f" style="width:1058pt; height:470pt; margin-left:0pt; margin-top:0pt; mso-position-horizontal:left; mso-position-vertical:top; mso-position-horizontal-relative:char; mso-position-vertical-relative:line;">
            <w10:wrap type="inline"/>
            <v:imagedata r:id="rId11" o:title=""/>
          </v:shape>
        </w:pict>
      </w:r>
    </w:p>
    <w:p>
      <w:pPr>
        <w:pStyle w:val="Heading2"/>
      </w:pPr>
      <w:bookmarkStart w:id="11" w:name="_Toc11"/>
      <w:r>
        <w:t>Prevention from Non-*** ***</w:t>
      </w:r>
      <w:bookmarkEnd w:id="11"/>
    </w:p>
    <w:p>
      <w:pPr>
        <w:jc w:val="both"/>
      </w:pPr>
      <w:r>
        <w:rPr>
          <w:rFonts w:ascii="Times New Roman" w:hAnsi="Times New Roman" w:eastAsia="Times New Roman" w:cs="Times New Roman"/>
          <w:sz w:val="24"/>
          <w:szCs w:val="24"/>
        </w:rPr>
        <w:t xml:space="preserve">Reduce premature death and disability caused by NCDs by promoting a healthy diet, engaging in physical activity, reducing alcohol consumption, and quitting tobacco use are simple and cost-effective measures. Non</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communicable diseases (NCDs) and their burdens, as well as the risk of </w:t>
      </w:r>
      <w:r>
        <w:rPr>
          <w:rFonts w:ascii="Times New Roman" w:hAnsi="Times New Roman" w:eastAsia="Times New Roman" w:cs="Times New Roman"/>
          <w:sz w:val="24"/>
          <w:szCs w:val="24"/>
        </w:rPr>
        <w:t xml:space="preserve">developing co-morbidities with other illnesses, can all be mitigated and reduced through effective prevention strategies.</w:t>
      </w: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pStyle w:val="Heading1"/>
      </w:pPr>
      <w:bookmarkStart w:id="12" w:name="_Toc12"/>
      <w:r>
        <w:t>References</w:t>
      </w:r>
      <w:bookmarkEnd w:id="12"/>
    </w:p>
    <w:p>
      <w:pPr>
        <w:jc w:val="both"/>
      </w:pPr>
      <w:r>
        <w:rPr>
          <w:rFonts w:ascii="Times New Roman" w:hAnsi="Times New Roman" w:eastAsia="Times New Roman" w:cs="Times New Roman"/>
          <w:color w:val="222222"/>
          <w:sz w:val="24"/>
          <w:szCs w:val="24"/>
        </w:rPr>
        <w:t xml:space="preserve">Habib, S.H. and </w:t>
      </w:r>
      <w:r>
        <w:rPr>
          <w:rFonts w:ascii="Times New Roman" w:hAnsi="Times New Roman" w:eastAsia="Times New Roman" w:cs="Times New Roman"/>
          <w:color w:val="222222"/>
          <w:sz w:val="24"/>
          <w:szCs w:val="24"/>
        </w:rPr>
        <w:t xml:space="preserve">Saha</w:t>
      </w:r>
      <w:r>
        <w:rPr>
          <w:rFonts w:ascii="Times New Roman" w:hAnsi="Times New Roman" w:eastAsia="Times New Roman" w:cs="Times New Roman"/>
          <w:color w:val="222222"/>
          <w:sz w:val="24"/>
          <w:szCs w:val="24"/>
        </w:rPr>
        <w:t xml:space="preserve">, S., 2010. Burden of non-communicable disease: global overview. </w:t>
      </w:r>
      <w:r>
        <w:rPr>
          <w:rFonts w:ascii="Times New Roman" w:hAnsi="Times New Roman" w:eastAsia="Times New Roman" w:cs="Times New Roman"/>
          <w:color w:val="222222"/>
          <w:sz w:val="24"/>
          <w:szCs w:val="24"/>
          <w:i w:val="1"/>
          <w:iCs w:val="1"/>
        </w:rPr>
        <w:t xml:space="preserve">*** &amp; Metabolic Syndrome: Clinical Research &amp; Reviews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i w:val="1"/>
          <w:iCs w:val="1"/>
        </w:rPr>
        <w:t xml:space="preserve">4</w:t>
      </w:r>
      <w:r>
        <w:rPr>
          <w:rFonts w:ascii="Times New Roman" w:hAnsi="Times New Roman" w:eastAsia="Times New Roman" w:cs="Times New Roman"/>
          <w:color w:val="222222"/>
          <w:sz w:val="24"/>
          <w:szCs w:val="24"/>
        </w:rPr>
        <w:t xml:space="preserve">(1), pp.41-47.</w:t>
      </w:r>
    </w:p>
    <w:p>
      <w:pPr>
        <w:jc w:val="both"/>
      </w:pPr>
      <w:r>
        <w:rPr>
          <w:rFonts w:ascii="Times New Roman" w:hAnsi="Times New Roman" w:eastAsia="Times New Roman" w:cs="Times New Roman"/>
          <w:color w:val="222222"/>
          <w:sz w:val="24"/>
          <w:szCs w:val="24"/>
        </w:rPr>
        <w:t xml:space="preserve">Barouki</w:t>
      </w:r>
      <w:r>
        <w:rPr>
          <w:rFonts w:ascii="Times New Roman" w:hAnsi="Times New Roman" w:eastAsia="Times New Roman" w:cs="Times New Roman"/>
          <w:color w:val="222222"/>
          <w:sz w:val="24"/>
          <w:szCs w:val="24"/>
        </w:rPr>
        <w:t xml:space="preserve">, R., </w:t>
      </w:r>
      <w:r>
        <w:rPr>
          <w:rFonts w:ascii="Times New Roman" w:hAnsi="Times New Roman" w:eastAsia="Times New Roman" w:cs="Times New Roman"/>
          <w:color w:val="222222"/>
          <w:sz w:val="24"/>
          <w:szCs w:val="24"/>
        </w:rPr>
        <w:t xml:space="preserve">Gluckman</w:t>
      </w:r>
      <w:r>
        <w:rPr>
          <w:rFonts w:ascii="Times New Roman" w:hAnsi="Times New Roman" w:eastAsia="Times New Roman" w:cs="Times New Roman"/>
          <w:color w:val="222222"/>
          <w:sz w:val="24"/>
          <w:szCs w:val="24"/>
        </w:rPr>
        <w:t xml:space="preserve">, P.D., </w:t>
      </w:r>
      <w:r>
        <w:rPr>
          <w:rFonts w:ascii="Times New Roman" w:hAnsi="Times New Roman" w:eastAsia="Times New Roman" w:cs="Times New Roman"/>
          <w:color w:val="222222"/>
          <w:sz w:val="24"/>
          <w:szCs w:val="24"/>
        </w:rPr>
        <w:t xml:space="preserve">Grandjean</w:t>
      </w:r>
      <w:r>
        <w:rPr>
          <w:rFonts w:ascii="Times New Roman" w:hAnsi="Times New Roman" w:eastAsia="Times New Roman" w:cs="Times New Roman"/>
          <w:color w:val="222222"/>
          <w:sz w:val="24"/>
          <w:szCs w:val="24"/>
        </w:rPr>
        <w:t xml:space="preserve">, P., Hanson, M. and </w:t>
      </w:r>
      <w:r>
        <w:rPr>
          <w:rFonts w:ascii="Times New Roman" w:hAnsi="Times New Roman" w:eastAsia="Times New Roman" w:cs="Times New Roman"/>
          <w:color w:val="222222"/>
          <w:sz w:val="24"/>
          <w:szCs w:val="24"/>
        </w:rPr>
        <w:t xml:space="preserve">Heindel</w:t>
      </w:r>
      <w:r>
        <w:rPr>
          <w:rFonts w:ascii="Times New Roman" w:hAnsi="Times New Roman" w:eastAsia="Times New Roman" w:cs="Times New Roman"/>
          <w:color w:val="222222"/>
          <w:sz w:val="24"/>
          <w:szCs w:val="24"/>
        </w:rPr>
        <w:t xml:space="preserve">, J.J., 2012. Developmental origins of non-communicable disease: implications for research and public health. </w:t>
      </w:r>
      <w:r>
        <w:rPr>
          <w:rFonts w:ascii="Times New Roman" w:hAnsi="Times New Roman" w:eastAsia="Times New Roman" w:cs="Times New Roman"/>
          <w:color w:val="222222"/>
          <w:sz w:val="24"/>
          <w:szCs w:val="24"/>
          <w:i w:val="1"/>
          <w:iCs w:val="1"/>
        </w:rPr>
        <w:t xml:space="preserve">Environmental Health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i w:val="1"/>
          <w:iCs w:val="1"/>
        </w:rPr>
        <w:t xml:space="preserve">11</w:t>
      </w:r>
      <w:r>
        <w:rPr>
          <w:rFonts w:ascii="Times New Roman" w:hAnsi="Times New Roman" w:eastAsia="Times New Roman" w:cs="Times New Roman"/>
          <w:color w:val="222222"/>
          <w:sz w:val="24"/>
          <w:szCs w:val="24"/>
        </w:rPr>
        <w:t xml:space="preserve">(1), pp.1-9.</w:t>
      </w:r>
    </w:p>
    <w:p>
      <w:pPr>
        <w:jc w:val="both"/>
      </w:pPr>
      <w:r>
        <w:rPr>
          <w:rFonts w:ascii="Times New Roman" w:hAnsi="Times New Roman" w:eastAsia="Times New Roman" w:cs="Times New Roman"/>
          <w:color w:val="222222"/>
          <w:sz w:val="24"/>
          <w:szCs w:val="24"/>
        </w:rPr>
        <w:t xml:space="preserve">Beaglehole</w:t>
      </w:r>
      <w:r>
        <w:rPr>
          <w:rFonts w:ascii="Times New Roman" w:hAnsi="Times New Roman" w:eastAsia="Times New Roman" w:cs="Times New Roman"/>
          <w:color w:val="222222"/>
          <w:sz w:val="24"/>
          <w:szCs w:val="24"/>
        </w:rPr>
        <w:t xml:space="preserve">, R., Bonita, R., Horton, R., Adams, C., Alleyne, G., </w:t>
      </w:r>
      <w:r>
        <w:rPr>
          <w:rFonts w:ascii="Times New Roman" w:hAnsi="Times New Roman" w:eastAsia="Times New Roman" w:cs="Times New Roman"/>
          <w:color w:val="222222"/>
          <w:sz w:val="24"/>
          <w:szCs w:val="24"/>
        </w:rPr>
        <w:t xml:space="preserve">Asaria</w:t>
      </w:r>
      <w:r>
        <w:rPr>
          <w:rFonts w:ascii="Times New Roman" w:hAnsi="Times New Roman" w:eastAsia="Times New Roman" w:cs="Times New Roman"/>
          <w:color w:val="222222"/>
          <w:sz w:val="24"/>
          <w:szCs w:val="24"/>
        </w:rPr>
        <w:t xml:space="preserve">, P., Baugh, V., </w:t>
      </w:r>
      <w:r>
        <w:rPr>
          <w:rFonts w:ascii="Times New Roman" w:hAnsi="Times New Roman" w:eastAsia="Times New Roman" w:cs="Times New Roman"/>
          <w:color w:val="222222"/>
          <w:sz w:val="24"/>
          <w:szCs w:val="24"/>
        </w:rPr>
        <w:t xml:space="preserve">Bekedam</w:t>
      </w:r>
      <w:r>
        <w:rPr>
          <w:rFonts w:ascii="Times New Roman" w:hAnsi="Times New Roman" w:eastAsia="Times New Roman" w:cs="Times New Roman"/>
          <w:color w:val="222222"/>
          <w:sz w:val="24"/>
          <w:szCs w:val="24"/>
        </w:rPr>
        <w:t xml:space="preserve">, H., </w:t>
      </w:r>
      <w:r>
        <w:rPr>
          <w:rFonts w:ascii="Times New Roman" w:hAnsi="Times New Roman" w:eastAsia="Times New Roman" w:cs="Times New Roman"/>
          <w:color w:val="222222"/>
          <w:sz w:val="24"/>
          <w:szCs w:val="24"/>
        </w:rPr>
        <w:t xml:space="preserve">Billo</w:t>
      </w:r>
      <w:r>
        <w:rPr>
          <w:rFonts w:ascii="Times New Roman" w:hAnsi="Times New Roman" w:eastAsia="Times New Roman" w:cs="Times New Roman"/>
          <w:color w:val="222222"/>
          <w:sz w:val="24"/>
          <w:szCs w:val="24"/>
        </w:rPr>
        <w:t xml:space="preserve">, N., </w:t>
      </w:r>
      <w:r>
        <w:rPr>
          <w:rFonts w:ascii="Times New Roman" w:hAnsi="Times New Roman" w:eastAsia="Times New Roman" w:cs="Times New Roman"/>
          <w:color w:val="222222"/>
          <w:sz w:val="24"/>
          <w:szCs w:val="24"/>
        </w:rPr>
        <w:t xml:space="preserve">Casswell</w:t>
      </w:r>
      <w:r>
        <w:rPr>
          <w:rFonts w:ascii="Times New Roman" w:hAnsi="Times New Roman" w:eastAsia="Times New Roman" w:cs="Times New Roman"/>
          <w:color w:val="222222"/>
          <w:sz w:val="24"/>
          <w:szCs w:val="24"/>
        </w:rPr>
        <w:t xml:space="preserve">, S. and </w:t>
      </w:r>
      <w:r>
        <w:rPr>
          <w:rFonts w:ascii="Times New Roman" w:hAnsi="Times New Roman" w:eastAsia="Times New Roman" w:cs="Times New Roman"/>
          <w:color w:val="222222"/>
          <w:sz w:val="24"/>
          <w:szCs w:val="24"/>
        </w:rPr>
        <w:t xml:space="preserve">Cecchini</w:t>
      </w:r>
      <w:r>
        <w:rPr>
          <w:rFonts w:ascii="Times New Roman" w:hAnsi="Times New Roman" w:eastAsia="Times New Roman" w:cs="Times New Roman"/>
          <w:color w:val="222222"/>
          <w:sz w:val="24"/>
          <w:szCs w:val="24"/>
        </w:rPr>
        <w:t xml:space="preserve">, M., 2011. Priority actions for the non-communicable disease crisis. </w:t>
      </w:r>
      <w:r>
        <w:rPr>
          <w:rFonts w:ascii="Times New Roman" w:hAnsi="Times New Roman" w:eastAsia="Times New Roman" w:cs="Times New Roman"/>
          <w:color w:val="222222"/>
          <w:sz w:val="24"/>
          <w:szCs w:val="24"/>
          <w:i w:val="1"/>
          <w:iCs w:val="1"/>
        </w:rPr>
        <w:t xml:space="preserve">The lancet</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i w:val="1"/>
          <w:iCs w:val="1"/>
        </w:rPr>
        <w:t xml:space="preserve">377</w:t>
      </w:r>
      <w:r>
        <w:rPr>
          <w:rFonts w:ascii="Times New Roman" w:hAnsi="Times New Roman" w:eastAsia="Times New Roman" w:cs="Times New Roman"/>
          <w:color w:val="222222"/>
          <w:sz w:val="24"/>
          <w:szCs w:val="24"/>
        </w:rPr>
        <w:t xml:space="preserve">(9775), pp.1438-1447.</w:t>
      </w:r>
    </w:p>
    <w:p>
      <w:pPr>
        <w:rPr/>
      </w:pPr>
    </w:p>
    <w:sectPr>
      <w:pgSz w:orient="portrait" w:w="12240" w:h="15840"/>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eastAsia="x-none" w:bidi="x-none"/>
  <w:proofState w:spelling="clean" w:grammar="clean"/>
  <w:zoom w:val="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pPr>
      <w:spacing w:after="160"/>
    </w:pPr>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keepLines w:val="1"/>
      <w:spacing w:before="240" w:after="0"/>
    </w:pPr>
    <w:rPr>
      <w:color w:val="2E74B5"/>
      <w:sz w:val="32"/>
      <w:szCs w:val="32"/>
    </w:rPr>
  </w:style>
  <w:style w:type="paragraph" w:styleId="Heading2">
    <w:link w:val="Heading2Char"/>
    <w:name w:val="heading 2"/>
    <w:basedOn w:val="Normal"/>
    <w:pPr>
      <w:keepNext w:val="1"/>
      <w:keepLines w:val="1"/>
      <w:spacing w:before="40" w:after="0"/>
    </w:pPr>
    <w:rPr>
      <w:color w:val="2E74B5"/>
      <w:sz w:val="26"/>
      <w:szCs w:val="26"/>
    </w:rPr>
  </w:style>
  <w:style w:type="table" w:customStyle="1" w:styleId="Normal Table">
    <w:name w:val="Normal Table"/>
    <w:uiPriority w:val="99"/>
    <w:tblPr>
      <w:tblW w:w="0" w:type="auto"/>
      <w:tblInd w:w="0" w:type="dxa"/>
      <w:tblLayout w:type="autofit"/>
      <w:bidiVisual w:val="0"/>
      <w:tblCellMar>
        <w:top w:w="0" w:type="dxa"/>
        <w:left w:w="108" w:type="dxa"/>
        <w:right w:w="108" w:type="dxa"/>
        <w:bottom w:w="0" w:type="dxa"/>
      </w:tblCellMar>
    </w:tblPr>
  </w:style>
  <w:style w:type="table" w:customStyle="1" w:styleId="Table Grid">
    <w:name w:val="Table Grid"/>
    <w:uiPriority w:val="99"/>
    <w:tblPr>
      <w:tblW w:w="0" w:type="auto"/>
      <w:tblLayout w:type="autofit"/>
      <w:bidiVisual w:val="0"/>
      <w:tblBorders>
        <w:top w:val="single" w:sz="4" w:color="auto"/>
        <w:left w:val="single" w:sz="4" w:color="auto"/>
        <w:right w:val="single" w:sz="4" w:color="auto"/>
        <w:bottom w:val="single" w:sz="4" w:color="auto"/>
        <w:insideH w:val="single" w:sz="4" w:color="auto"/>
        <w:insideV w:val="single" w:sz="4" w:color="auto"/>
      </w:tblBorders>
    </w:tblPr>
  </w:style>
  <w:style w:type="table" w:customStyle="1" w:styleId="Plain Table 1">
    <w:name w:val="Plain Table 1"/>
    <w:uiPriority w:val="99"/>
    <w:tblPr>
      <w:tblW w:w="0" w:type="auto"/>
      <w:tblLayout w:type="autofit"/>
      <w:bidiVisual w:val="0"/>
      <w:tblBorders>
        <w:top w:val="single" w:sz="4" w:color="BFBFBF"/>
        <w:left w:val="single" w:sz="4" w:color="BFBFBF"/>
        <w:right w:val="single" w:sz="4" w:color="BFBFBF"/>
        <w:bottom w:val="single" w:sz="4" w:color="BFBFBF"/>
        <w:insideH w:val="single" w:sz="4" w:color="BFBFBF"/>
        <w:insideV w:val="single" w:sz="4" w:color="BFBFBF"/>
      </w:tblBorders>
    </w:tblPr>
  </w:style>
  <w:style w:type="character">
    <w:name w:val="Heading 1 Char"/>
    <w:rPr>
      <w:color w:val="2E74B5"/>
      <w:sz w:val="32"/>
      <w:szCs w:val="32"/>
    </w:rPr>
  </w:style>
  <w:style w:type="character">
    <w:name w:val="Heading 2 Char"/>
    <w:rPr>
      <w:color w:val="2E74B5"/>
      <w:sz w:val="26"/>
      <w:szCs w:val="26"/>
    </w:rPr>
  </w:style>
  <w:style w:type="paragraph" w:customStyle="1" w:styleId="TOC Heading">
    <w:name w:val="TOC Heading"/>
    <w:basedOn w:val="Normal"/>
    <w:pPr/>
  </w:style>
  <w:style w:type="paragraph" w:customStyle="1" w:styleId="toc 1">
    <w:name w:val="toc 1"/>
    <w:basedOn w:val="Normal"/>
    <w:pPr>
      <w:spacing w:after="100"/>
    </w:pPr>
  </w:style>
  <w:style w:type="paragraph" w:customStyle="1" w:styleId="toc 2">
    <w:name w:val="toc 2"/>
    <w:basedOn w:val="Normal"/>
    <w:pPr>
      <w:ind w:left="158400" w:right="0"/>
      <w:spacing w:after="100"/>
    </w:pPr>
  </w:style>
  <w:style w:type="character">
    <w:name w:val="Hyperlink"/>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MRT www.Win2Farsi.com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dc:title/>
  <dc:description/>
  <dc:subject/>
  <cp:keywords/>
  <cp:category/>
  <cp:lastModifiedBy>XYZ</cp:lastModifiedBy>
  <dcterms:created xsi:type="dcterms:W3CDTF">2023-02-09T09:45:00+01:00</dcterms:created>
  <dcterms:modified xsi:type="dcterms:W3CDTF">2023-02-09T10:51:00+01:00</dcterms:modified>
</cp:coreProperties>
</file>

<file path=docProps/custom.xml><?xml version="1.0" encoding="utf-8"?>
<Properties xmlns="http://schemas.openxmlformats.org/officeDocument/2006/custom-properties" xmlns:vt="http://schemas.openxmlformats.org/officeDocument/2006/docPropsVTypes"/>
</file>